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68D4" w:rsidRPr="0029233C" w:rsidRDefault="00DC0A8D" w:rsidP="00DC0A8D">
      <w:pPr>
        <w:jc w:val="center"/>
        <w:rPr>
          <w:rFonts w:ascii="Times New Roman" w:hAnsi="Times New Roman" w:cs="Times New Roman"/>
          <w:b/>
          <w:sz w:val="40"/>
          <w:szCs w:val="40"/>
          <w:u w:val="single"/>
        </w:rPr>
      </w:pPr>
      <w:r w:rsidRPr="0029233C">
        <w:rPr>
          <w:rFonts w:ascii="Times New Roman" w:hAnsi="Times New Roman" w:cs="Times New Roman"/>
          <w:b/>
          <w:sz w:val="40"/>
          <w:szCs w:val="40"/>
          <w:u w:val="single"/>
        </w:rPr>
        <w:t xml:space="preserve">Esettanulmány </w:t>
      </w:r>
    </w:p>
    <w:p w:rsidR="00DC0A8D" w:rsidRDefault="00DC0A8D" w:rsidP="00DC0A8D">
      <w:pPr>
        <w:jc w:val="center"/>
        <w:rPr>
          <w:rFonts w:ascii="Times New Roman" w:hAnsi="Times New Roman" w:cs="Times New Roman"/>
          <w:b/>
          <w:sz w:val="40"/>
          <w:szCs w:val="40"/>
          <w:u w:val="single"/>
        </w:rPr>
      </w:pPr>
      <w:r w:rsidRPr="0029233C">
        <w:rPr>
          <w:rFonts w:ascii="Times New Roman" w:hAnsi="Times New Roman" w:cs="Times New Roman"/>
          <w:b/>
          <w:sz w:val="40"/>
          <w:szCs w:val="40"/>
          <w:u w:val="single"/>
        </w:rPr>
        <w:t>2. fejezetéhez segédlet</w:t>
      </w:r>
    </w:p>
    <w:p w:rsidR="0053469F" w:rsidRPr="0029233C" w:rsidRDefault="0053469F" w:rsidP="00DC0A8D">
      <w:pPr>
        <w:jc w:val="center"/>
        <w:rPr>
          <w:rFonts w:ascii="Times New Roman" w:hAnsi="Times New Roman" w:cs="Times New Roman"/>
          <w:b/>
          <w:sz w:val="40"/>
          <w:szCs w:val="40"/>
          <w:u w:val="single"/>
        </w:rPr>
      </w:pPr>
    </w:p>
    <w:p w:rsidR="0053469F" w:rsidRDefault="008F1454" w:rsidP="0053469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fejezet tartalma a</w:t>
      </w:r>
      <w:bookmarkStart w:id="0" w:name="_GoBack"/>
      <w:bookmarkEnd w:id="0"/>
      <w:r w:rsidR="0053469F">
        <w:rPr>
          <w:rFonts w:ascii="Times New Roman" w:hAnsi="Times New Roman" w:cs="Times New Roman"/>
          <w:sz w:val="24"/>
          <w:szCs w:val="24"/>
        </w:rPr>
        <w:t xml:space="preserve"> projekt háttere, fejlesztés meghatározása:</w:t>
      </w:r>
    </w:p>
    <w:p w:rsidR="0053469F" w:rsidRDefault="0053469F" w:rsidP="0053469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fejlesztés helyszínének ismertetése,</w:t>
      </w:r>
    </w:p>
    <w:p w:rsidR="0053469F" w:rsidRDefault="0053469F" w:rsidP="0053469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társadalmi-gazdasági környezet bemutatása,</w:t>
      </w:r>
    </w:p>
    <w:p w:rsidR="0053469F" w:rsidRDefault="0053469F" w:rsidP="0053469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a termék vagy szolgáltatás jellemzőinek bemutatása,</w:t>
      </w:r>
    </w:p>
    <w:p w:rsidR="0053469F" w:rsidRDefault="0053469F" w:rsidP="0053469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célcsoportok azonosítása, versenytársak feltérképezése,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piacra való belépés stratégiája,</w:t>
      </w:r>
    </w:p>
    <w:p w:rsidR="00DC0A8D" w:rsidRPr="0053469F" w:rsidRDefault="0053469F" w:rsidP="0053469F">
      <w:pPr>
        <w:spacing w:line="360" w:lineRule="auto"/>
      </w:pPr>
      <w:r>
        <w:rPr>
          <w:rFonts w:ascii="Courier New" w:hAnsi="Courier New" w:cs="Courier New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korlátozó tényezők felmérése.</w:t>
      </w:r>
    </w:p>
    <w:p w:rsidR="00DC0A8D" w:rsidRPr="00DC0A8D" w:rsidRDefault="008F1454" w:rsidP="00990CB6">
      <w:pPr>
        <w:rPr>
          <w:rFonts w:ascii="Times New Roman" w:hAnsi="Times New Roman" w:cs="Times New Roman"/>
          <w:sz w:val="24"/>
          <w:szCs w:val="24"/>
        </w:rPr>
      </w:pPr>
      <w:hyperlink r:id="rId5" w:history="1">
        <w:r w:rsidR="00DC0A8D" w:rsidRPr="00020E7E">
          <w:rPr>
            <w:rStyle w:val="Hiperhivatkozs"/>
            <w:rFonts w:ascii="Times New Roman" w:hAnsi="Times New Roman" w:cs="Times New Roman"/>
            <w:sz w:val="24"/>
            <w:szCs w:val="24"/>
          </w:rPr>
          <w:t>https://www.ksh.hu/docs/hun/xstadat/xstadat_eves/i_qpt014b.</w:t>
        </w:r>
        <w:proofErr w:type="gramStart"/>
        <w:r w:rsidR="00DC0A8D" w:rsidRPr="00020E7E">
          <w:rPr>
            <w:rStyle w:val="Hiperhivatkozs"/>
            <w:rFonts w:ascii="Times New Roman" w:hAnsi="Times New Roman" w:cs="Times New Roman"/>
            <w:sz w:val="24"/>
            <w:szCs w:val="24"/>
          </w:rPr>
          <w:t>html</w:t>
        </w:r>
      </w:hyperlink>
      <w:r w:rsidR="00DC0A8D">
        <w:rPr>
          <w:rFonts w:ascii="Times New Roman" w:hAnsi="Times New Roman" w:cs="Times New Roman"/>
          <w:sz w:val="24"/>
          <w:szCs w:val="24"/>
        </w:rPr>
        <w:t xml:space="preserve">   &lt;</w:t>
      </w:r>
      <w:proofErr w:type="gramEnd"/>
      <w:r w:rsidR="00DC0A8D">
        <w:rPr>
          <w:rFonts w:ascii="Times New Roman" w:hAnsi="Times New Roman" w:cs="Times New Roman"/>
          <w:sz w:val="24"/>
          <w:szCs w:val="24"/>
        </w:rPr>
        <w:t>- GDP Adatokat innen lehet leszedni amik, kellenek a népesség változásához.</w:t>
      </w:r>
    </w:p>
    <w:p w:rsidR="00990CB6" w:rsidRPr="00990CB6" w:rsidRDefault="00990CB6" w:rsidP="00990CB6">
      <w:pPr>
        <w:pStyle w:val="Listaszerbekezds"/>
        <w:numPr>
          <w:ilvl w:val="0"/>
          <w:numId w:val="5"/>
        </w:numPr>
        <w:spacing w:before="240" w:after="24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Pr="00DC0A8D">
        <w:rPr>
          <w:rFonts w:ascii="Times New Roman" w:hAnsi="Times New Roman" w:cs="Times New Roman"/>
          <w:sz w:val="24"/>
          <w:szCs w:val="24"/>
        </w:rPr>
        <w:t>e kell mutatni a várost ahol megvalósult ez a projekt</w:t>
      </w:r>
    </w:p>
    <w:p w:rsidR="00DC0A8D" w:rsidRDefault="00DC0A8D" w:rsidP="00990CB6">
      <w:pPr>
        <w:pStyle w:val="Listaszerbekezds"/>
        <w:numPr>
          <w:ilvl w:val="0"/>
          <w:numId w:val="5"/>
        </w:numPr>
        <w:spacing w:before="240" w:after="24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GDP adatok, GDP fogalma, illetve a Dél-Alföldi Régió megyéinek összehasonlítása (ott a link) Ft adatban</w:t>
      </w:r>
    </w:p>
    <w:p w:rsidR="00DC0A8D" w:rsidRPr="00DC0A8D" w:rsidRDefault="00990CB6" w:rsidP="00990CB6">
      <w:pPr>
        <w:pStyle w:val="Listaszerbekezds"/>
        <w:numPr>
          <w:ilvl w:val="0"/>
          <w:numId w:val="5"/>
        </w:numPr>
        <w:spacing w:before="240" w:after="24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="00DC0A8D" w:rsidRPr="00DC0A8D">
        <w:rPr>
          <w:rFonts w:ascii="Times New Roman" w:hAnsi="Times New Roman" w:cs="Times New Roman"/>
          <w:sz w:val="24"/>
          <w:szCs w:val="24"/>
        </w:rPr>
        <w:t>ajd a társadalmi gazdasági környezet, ami hogy bemutatod annak a varosnak a gazdaságát (ipar, munkanélküliség stb.)</w:t>
      </w:r>
    </w:p>
    <w:p w:rsidR="00DC0A8D" w:rsidRDefault="00990CB6" w:rsidP="00990CB6">
      <w:pPr>
        <w:pStyle w:val="Listaszerbekezds"/>
        <w:numPr>
          <w:ilvl w:val="0"/>
          <w:numId w:val="5"/>
        </w:numPr>
        <w:spacing w:before="240" w:after="24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="00DC0A8D" w:rsidRPr="00DC0A8D">
        <w:rPr>
          <w:rFonts w:ascii="Times New Roman" w:hAnsi="Times New Roman" w:cs="Times New Roman"/>
          <w:sz w:val="24"/>
          <w:szCs w:val="24"/>
        </w:rPr>
        <w:t xml:space="preserve">ajd bemutatod a terméket vagy a szolgáltatást </w:t>
      </w:r>
    </w:p>
    <w:p w:rsidR="00990CB6" w:rsidRDefault="00990CB6" w:rsidP="00990CB6">
      <w:pPr>
        <w:pStyle w:val="Listaszerbekezds"/>
        <w:numPr>
          <w:ilvl w:val="0"/>
          <w:numId w:val="5"/>
        </w:numPr>
        <w:spacing w:before="240" w:after="24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Itt jönnek képbe a diagrammok, illetve az elő- és utóelemzések és a jelmagyarázatok</w:t>
      </w:r>
    </w:p>
    <w:p w:rsidR="00990CB6" w:rsidRDefault="00990CB6" w:rsidP="009E6937">
      <w:pPr>
        <w:pStyle w:val="Listaszerbekezds"/>
        <w:numPr>
          <w:ilvl w:val="1"/>
          <w:numId w:val="5"/>
        </w:numPr>
        <w:spacing w:before="240" w:after="240" w:line="360" w:lineRule="auto"/>
        <w:rPr>
          <w:rFonts w:ascii="Times New Roman" w:hAnsi="Times New Roman" w:cs="Times New Roman"/>
          <w:sz w:val="24"/>
          <w:szCs w:val="24"/>
        </w:rPr>
      </w:pPr>
      <w:r w:rsidRPr="00990CB6">
        <w:rPr>
          <w:rFonts w:ascii="Times New Roman" w:hAnsi="Times New Roman" w:cs="Times New Roman"/>
          <w:sz w:val="24"/>
          <w:szCs w:val="24"/>
        </w:rPr>
        <w:t xml:space="preserve">A </w:t>
      </w:r>
      <w:r w:rsidR="0029233C">
        <w:rPr>
          <w:rFonts w:ascii="Times New Roman" w:hAnsi="Times New Roman" w:cs="Times New Roman"/>
          <w:sz w:val="24"/>
          <w:szCs w:val="24"/>
        </w:rPr>
        <w:t>diagrammoknak, szépnek, esztétikusnak kell lenniük, mert</w:t>
      </w:r>
      <w:r w:rsidRPr="00990CB6">
        <w:rPr>
          <w:rFonts w:ascii="Times New Roman" w:hAnsi="Times New Roman" w:cs="Times New Roman"/>
          <w:sz w:val="24"/>
          <w:szCs w:val="24"/>
        </w:rPr>
        <w:t xml:space="preserve"> még kinyomtatva is olvasha</w:t>
      </w:r>
      <w:r w:rsidR="0029233C">
        <w:rPr>
          <w:rFonts w:ascii="Times New Roman" w:hAnsi="Times New Roman" w:cs="Times New Roman"/>
          <w:sz w:val="24"/>
          <w:szCs w:val="24"/>
        </w:rPr>
        <w:t>tóak kell lenniük az adatoknak</w:t>
      </w:r>
    </w:p>
    <w:p w:rsidR="00990CB6" w:rsidRPr="00990CB6" w:rsidRDefault="00990CB6" w:rsidP="009E6937">
      <w:pPr>
        <w:pStyle w:val="Listaszerbekezds"/>
        <w:numPr>
          <w:ilvl w:val="1"/>
          <w:numId w:val="5"/>
        </w:numPr>
        <w:spacing w:before="240" w:after="240" w:line="360" w:lineRule="auto"/>
        <w:rPr>
          <w:rFonts w:ascii="Times New Roman" w:hAnsi="Times New Roman" w:cs="Times New Roman"/>
          <w:sz w:val="24"/>
          <w:szCs w:val="24"/>
        </w:rPr>
      </w:pPr>
      <w:r w:rsidRPr="00990CB6">
        <w:rPr>
          <w:rFonts w:ascii="Times New Roman" w:hAnsi="Times New Roman" w:cs="Times New Roman"/>
          <w:sz w:val="24"/>
          <w:szCs w:val="24"/>
        </w:rPr>
        <w:t>A diagrammoknak az X és Y tengelyen is szerepelniük kell értékeknek, valamint meg kell jelölni, hogy hányadik diagramm és illetve azt is, hogy maga a diagramm forrása honnan származik, ezt lábjegyzetben lehet megtenni.</w:t>
      </w:r>
    </w:p>
    <w:p w:rsidR="00990CB6" w:rsidRPr="00990CB6" w:rsidRDefault="00990CB6" w:rsidP="00990CB6">
      <w:pPr>
        <w:pStyle w:val="Listaszerbekezds"/>
        <w:numPr>
          <w:ilvl w:val="1"/>
          <w:numId w:val="5"/>
        </w:numPr>
        <w:spacing w:before="240" w:after="24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PL:</w:t>
      </w:r>
      <w:r w:rsidRPr="00990CB6">
        <w:rPr>
          <w:noProof/>
          <w:lang w:eastAsia="hu-HU"/>
        </w:rPr>
        <w:t xml:space="preserve"> </w:t>
      </w:r>
      <w:r w:rsidRPr="00B704B3">
        <w:rPr>
          <w:noProof/>
          <w:lang w:eastAsia="hu-H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1138555</wp:posOffset>
            </wp:positionH>
            <wp:positionV relativeFrom="paragraph">
              <wp:posOffset>262255</wp:posOffset>
            </wp:positionV>
            <wp:extent cx="5443855" cy="2740025"/>
            <wp:effectExtent l="0" t="0" r="4445" b="3175"/>
            <wp:wrapTopAndBottom/>
            <wp:docPr id="2" name="Diagram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anchor>
        </w:drawing>
      </w:r>
    </w:p>
    <w:p w:rsidR="00990CB6" w:rsidRPr="00990CB6" w:rsidRDefault="00990CB6" w:rsidP="00990CB6">
      <w:pPr>
        <w:spacing w:before="240" w:after="240" w:line="36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DC0A8D" w:rsidRPr="00DC0A8D" w:rsidRDefault="00990CB6" w:rsidP="00990CB6">
      <w:pPr>
        <w:pStyle w:val="Listaszerbekezds"/>
        <w:numPr>
          <w:ilvl w:val="0"/>
          <w:numId w:val="5"/>
        </w:numPr>
        <w:spacing w:before="240" w:after="24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DC0A8D" w:rsidRPr="00DC0A8D">
        <w:rPr>
          <w:rFonts w:ascii="Times New Roman" w:hAnsi="Times New Roman" w:cs="Times New Roman"/>
          <w:sz w:val="24"/>
          <w:szCs w:val="24"/>
        </w:rPr>
        <w:t xml:space="preserve"> cél csoportok</w:t>
      </w:r>
      <w:r w:rsidR="0029233C">
        <w:rPr>
          <w:rFonts w:ascii="Times New Roman" w:hAnsi="Times New Roman" w:cs="Times New Roman"/>
          <w:sz w:val="24"/>
          <w:szCs w:val="24"/>
        </w:rPr>
        <w:t>hoz</w:t>
      </w:r>
      <w:r w:rsidR="00DC0A8D" w:rsidRPr="00DC0A8D">
        <w:rPr>
          <w:rFonts w:ascii="Times New Roman" w:hAnsi="Times New Roman" w:cs="Times New Roman"/>
          <w:sz w:val="24"/>
          <w:szCs w:val="24"/>
        </w:rPr>
        <w:t xml:space="preserve"> azt írod, hogy kik fogják ezt a projektet használni </w:t>
      </w:r>
    </w:p>
    <w:p w:rsidR="00990CB6" w:rsidRDefault="00990CB6" w:rsidP="00990CB6">
      <w:pPr>
        <w:pStyle w:val="Listaszerbekezds"/>
        <w:numPr>
          <w:ilvl w:val="0"/>
          <w:numId w:val="5"/>
        </w:numPr>
        <w:spacing w:before="240" w:after="24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DC0A8D" w:rsidRPr="00DC0A8D">
        <w:rPr>
          <w:rFonts w:ascii="Times New Roman" w:hAnsi="Times New Roman" w:cs="Times New Roman"/>
          <w:sz w:val="24"/>
          <w:szCs w:val="24"/>
        </w:rPr>
        <w:t>ockáztok felmérése, ami azt jelenti, hogy az adott termék, illetve szolgáltatással kapcsolatosan milyen kockázatok jelenhetnek meg az üzemeltetési idő alatt, ezek lehetnek környezeti kockázatok pl. klímaváltozás; vagy esetlegesen gazdasági változás pl. inflációnövekedés.</w:t>
      </w:r>
    </w:p>
    <w:p w:rsidR="00990CB6" w:rsidRPr="00990CB6" w:rsidRDefault="00990CB6" w:rsidP="00990CB6">
      <w:pPr>
        <w:pStyle w:val="Listaszerbekezds"/>
        <w:numPr>
          <w:ilvl w:val="0"/>
          <w:numId w:val="5"/>
        </w:numPr>
        <w:spacing w:before="240" w:after="24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Fenntarthatóság rész a pályázati adatlapon szerepel. Lábjegyzetbe kerüljenek be a források hivatkozásai</w:t>
      </w:r>
    </w:p>
    <w:p w:rsidR="0029233C" w:rsidRPr="0029233C" w:rsidRDefault="00DC0A8D" w:rsidP="0029233C">
      <w:pPr>
        <w:pStyle w:val="Listaszerbekezds"/>
        <w:numPr>
          <w:ilvl w:val="1"/>
          <w:numId w:val="5"/>
        </w:numPr>
        <w:spacing w:before="240" w:after="24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SWOT analíziskészítés az adott kockázatokkal kapcsolatosan</w:t>
      </w:r>
    </w:p>
    <w:p w:rsidR="00DC0A8D" w:rsidRPr="0029233C" w:rsidRDefault="0029233C" w:rsidP="0029233C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29233C">
        <w:rPr>
          <w:rFonts w:ascii="Times New Roman" w:hAnsi="Times New Roman" w:cs="Times New Roman"/>
          <w:sz w:val="24"/>
          <w:szCs w:val="24"/>
        </w:rPr>
        <w:t xml:space="preserve">Ami még nagyon fontos, hogy nagyon sok lényeges információ megtalálható a pályázati adatlapon. </w:t>
      </w:r>
    </w:p>
    <w:p w:rsidR="00DC0A8D" w:rsidRDefault="00DC0A8D" w:rsidP="00DC0A8D">
      <w:pPr>
        <w:rPr>
          <w:rFonts w:ascii="Times New Roman" w:hAnsi="Times New Roman" w:cs="Times New Roman"/>
          <w:sz w:val="24"/>
          <w:szCs w:val="24"/>
        </w:rPr>
      </w:pPr>
    </w:p>
    <w:p w:rsidR="00DC0A8D" w:rsidRDefault="00DC0A8D" w:rsidP="00DC0A8D">
      <w:pPr>
        <w:rPr>
          <w:rFonts w:ascii="Times New Roman" w:hAnsi="Times New Roman" w:cs="Times New Roman"/>
          <w:sz w:val="24"/>
          <w:szCs w:val="24"/>
        </w:rPr>
      </w:pPr>
    </w:p>
    <w:p w:rsidR="00DC0A8D" w:rsidRPr="00DC0A8D" w:rsidRDefault="00DC0A8D" w:rsidP="00DC0A8D">
      <w:pPr>
        <w:rPr>
          <w:rFonts w:ascii="Times New Roman" w:hAnsi="Times New Roman" w:cs="Times New Roman"/>
          <w:sz w:val="24"/>
          <w:szCs w:val="24"/>
        </w:rPr>
      </w:pPr>
    </w:p>
    <w:sectPr w:rsidR="00DC0A8D" w:rsidRPr="00DC0A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D7D6B"/>
    <w:multiLevelType w:val="hybridMultilevel"/>
    <w:tmpl w:val="A144338E"/>
    <w:lvl w:ilvl="0" w:tplc="6D4219E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2874E3"/>
    <w:multiLevelType w:val="hybridMultilevel"/>
    <w:tmpl w:val="CD1EA560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F9F72D1"/>
    <w:multiLevelType w:val="hybridMultilevel"/>
    <w:tmpl w:val="0B60D7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6A5B58"/>
    <w:multiLevelType w:val="hybridMultilevel"/>
    <w:tmpl w:val="040A4354"/>
    <w:lvl w:ilvl="0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340E01"/>
    <w:multiLevelType w:val="hybridMultilevel"/>
    <w:tmpl w:val="ECAACA6A"/>
    <w:lvl w:ilvl="0" w:tplc="6D4219E4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FE72A37"/>
    <w:multiLevelType w:val="hybridMultilevel"/>
    <w:tmpl w:val="793217CC"/>
    <w:lvl w:ilvl="0" w:tplc="6D4219E4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609357E"/>
    <w:multiLevelType w:val="hybridMultilevel"/>
    <w:tmpl w:val="C176588E"/>
    <w:lvl w:ilvl="0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A8D"/>
    <w:rsid w:val="0029233C"/>
    <w:rsid w:val="00482185"/>
    <w:rsid w:val="0053469F"/>
    <w:rsid w:val="005B68D4"/>
    <w:rsid w:val="008F1454"/>
    <w:rsid w:val="00990CB6"/>
    <w:rsid w:val="00A103DD"/>
    <w:rsid w:val="00DC0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5E42F"/>
  <w15:docId w15:val="{4AE565A6-8AE7-4B17-A9C8-677FF7A59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DC0A8D"/>
    <w:rPr>
      <w:color w:val="0563C1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DC0A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1.xml"/><Relationship Id="rId5" Type="http://schemas.openxmlformats.org/officeDocument/2006/relationships/hyperlink" Target="https://www.ksh.hu/docs/hun/xstadat/xstadat_eves/i_qpt014b.html" TargetMode="Externa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oleObject" Target="Munkaf&#252;zet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cap="none" baseline="0">
                <a:solidFill>
                  <a:schemeClr val="lt1">
                    <a:lumMod val="8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hu-HU"/>
              <a:t>Egy</a:t>
            </a:r>
            <a:r>
              <a:rPr lang="hu-HU" baseline="0"/>
              <a:t> főre jutó bruttó hazai termék az országos átlag százalékban</a:t>
            </a:r>
            <a:endParaRPr lang="hu-HU"/>
          </a:p>
        </c:rich>
      </c:tx>
      <c:layout>
        <c:manualLayout>
          <c:xMode val="edge"/>
          <c:yMode val="edge"/>
          <c:x val="0.14987743060753825"/>
          <c:y val="2.7809965237543453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0" u="none" strike="noStrike" kern="1200" cap="none" baseline="0">
              <a:solidFill>
                <a:schemeClr val="lt1">
                  <a:lumMod val="8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title>
    <c:autoTitleDeleted val="0"/>
    <c:plotArea>
      <c:layout>
        <c:manualLayout>
          <c:layoutTarget val="inner"/>
          <c:xMode val="edge"/>
          <c:yMode val="edge"/>
          <c:x val="7.9247594050743664E-2"/>
          <c:y val="0.25083333333333335"/>
          <c:w val="0.7852824166209994"/>
          <c:h val="0.54924394867308257"/>
        </c:manualLayout>
      </c:layout>
      <c:barChart>
        <c:barDir val="col"/>
        <c:grouping val="clustered"/>
        <c:varyColors val="0"/>
        <c:ser>
          <c:idx val="0"/>
          <c:order val="0"/>
          <c:tx>
            <c:v>2016-os év</c:v>
          </c:tx>
          <c:spPr>
            <a:noFill/>
            <a:ln w="9525" cap="flat" cmpd="sng" algn="ctr">
              <a:solidFill>
                <a:schemeClr val="accent1"/>
              </a:solidFill>
              <a:miter lim="800000"/>
            </a:ln>
            <a:effectLst>
              <a:glow rad="63500">
                <a:schemeClr val="accent1">
                  <a:satMod val="175000"/>
                  <a:alpha val="25000"/>
                </a:schemeClr>
              </a:glow>
            </a:effectLst>
          </c:spPr>
          <c:invertIfNegative val="0"/>
          <c:dLbls>
            <c:delete val="1"/>
          </c:dLbls>
          <c:cat>
            <c:strRef>
              <c:f>Munka1!$B$55:$C$61</c:f>
              <c:strCache>
                <c:ptCount val="6"/>
                <c:pt idx="0">
                  <c:v>Országos</c:v>
                </c:pt>
                <c:pt idx="1">
                  <c:v>Budapest</c:v>
                </c:pt>
                <c:pt idx="2">
                  <c:v>Dél-Alföld</c:v>
                </c:pt>
                <c:pt idx="3">
                  <c:v>Bács-Kiskun</c:v>
                </c:pt>
                <c:pt idx="4">
                  <c:v>Békés</c:v>
                </c:pt>
                <c:pt idx="5">
                  <c:v>Csongrád</c:v>
                </c:pt>
              </c:strCache>
              <c:extLst/>
            </c:strRef>
          </c:cat>
          <c:val>
            <c:numRef>
              <c:f>Munka1!$D$55:$D$61</c:f>
              <c:numCache>
                <c:formatCode>General</c:formatCode>
                <c:ptCount val="6"/>
                <c:pt idx="0">
                  <c:v>100</c:v>
                </c:pt>
                <c:pt idx="1">
                  <c:v>201.1</c:v>
                </c:pt>
                <c:pt idx="2">
                  <c:v>71.8</c:v>
                </c:pt>
                <c:pt idx="3">
                  <c:v>77.400000000000006</c:v>
                </c:pt>
                <c:pt idx="4">
                  <c:v>60.9</c:v>
                </c:pt>
                <c:pt idx="5">
                  <c:v>74.099999999999994</c:v>
                </c:pt>
              </c:numCache>
              <c:extLst/>
            </c:numRef>
          </c:val>
          <c:extLst>
            <c:ext xmlns:c16="http://schemas.microsoft.com/office/drawing/2014/chart" uri="{C3380CC4-5D6E-409C-BE32-E72D297353CC}">
              <c16:uniqueId val="{00000000-BDB7-44BE-9562-7A92670108F2}"/>
            </c:ext>
          </c:extLst>
        </c:ser>
        <c:ser>
          <c:idx val="1"/>
          <c:order val="1"/>
          <c:tx>
            <c:v>2017-es év</c:v>
          </c:tx>
          <c:spPr>
            <a:noFill/>
            <a:ln w="9525" cap="flat" cmpd="sng" algn="ctr">
              <a:solidFill>
                <a:schemeClr val="accent2"/>
              </a:solidFill>
              <a:miter lim="800000"/>
            </a:ln>
            <a:effectLst>
              <a:glow rad="63500">
                <a:schemeClr val="accent2">
                  <a:satMod val="175000"/>
                  <a:alpha val="25000"/>
                </a:schemeClr>
              </a:glow>
            </a:effectLst>
          </c:spPr>
          <c:invertIfNegative val="0"/>
          <c:dLbls>
            <c:delete val="1"/>
          </c:dLbls>
          <c:cat>
            <c:strRef>
              <c:f>Munka1!$B$55:$C$61</c:f>
              <c:strCache>
                <c:ptCount val="6"/>
                <c:pt idx="0">
                  <c:v>Országos</c:v>
                </c:pt>
                <c:pt idx="1">
                  <c:v>Budapest</c:v>
                </c:pt>
                <c:pt idx="2">
                  <c:v>Dél-Alföld</c:v>
                </c:pt>
                <c:pt idx="3">
                  <c:v>Bács-Kiskun</c:v>
                </c:pt>
                <c:pt idx="4">
                  <c:v>Békés</c:v>
                </c:pt>
                <c:pt idx="5">
                  <c:v>Csongrád</c:v>
                </c:pt>
              </c:strCache>
              <c:extLst/>
            </c:strRef>
          </c:cat>
          <c:val>
            <c:numRef>
              <c:f>Munka1!$E$55:$E$61</c:f>
              <c:numCache>
                <c:formatCode>General</c:formatCode>
                <c:ptCount val="6"/>
                <c:pt idx="0">
                  <c:v>100</c:v>
                </c:pt>
                <c:pt idx="1">
                  <c:v>203.2</c:v>
                </c:pt>
                <c:pt idx="2">
                  <c:v>71.5</c:v>
                </c:pt>
                <c:pt idx="3">
                  <c:v>77.400000000000006</c:v>
                </c:pt>
                <c:pt idx="4">
                  <c:v>59.9</c:v>
                </c:pt>
                <c:pt idx="5">
                  <c:v>74</c:v>
                </c:pt>
              </c:numCache>
              <c:extLst/>
            </c:numRef>
          </c:val>
          <c:extLst>
            <c:ext xmlns:c16="http://schemas.microsoft.com/office/drawing/2014/chart" uri="{C3380CC4-5D6E-409C-BE32-E72D297353CC}">
              <c16:uniqueId val="{00000001-BDB7-44BE-9562-7A92670108F2}"/>
            </c:ext>
          </c:extLst>
        </c:ser>
        <c:ser>
          <c:idx val="2"/>
          <c:order val="2"/>
          <c:tx>
            <c:v>2018-as év</c:v>
          </c:tx>
          <c:spPr>
            <a:noFill/>
            <a:ln w="9525" cap="flat" cmpd="sng" algn="ctr">
              <a:solidFill>
                <a:schemeClr val="accent3"/>
              </a:solidFill>
              <a:miter lim="800000"/>
            </a:ln>
            <a:effectLst>
              <a:glow rad="63500">
                <a:schemeClr val="accent3">
                  <a:satMod val="175000"/>
                  <a:alpha val="25000"/>
                </a:schemeClr>
              </a:glow>
            </a:effectLst>
          </c:spPr>
          <c:invertIfNegative val="0"/>
          <c:dLbls>
            <c:delete val="1"/>
          </c:dLbls>
          <c:cat>
            <c:strRef>
              <c:f>Munka1!$B$55:$C$61</c:f>
              <c:strCache>
                <c:ptCount val="6"/>
                <c:pt idx="0">
                  <c:v>Országos</c:v>
                </c:pt>
                <c:pt idx="1">
                  <c:v>Budapest</c:v>
                </c:pt>
                <c:pt idx="2">
                  <c:v>Dél-Alföld</c:v>
                </c:pt>
                <c:pt idx="3">
                  <c:v>Bács-Kiskun</c:v>
                </c:pt>
                <c:pt idx="4">
                  <c:v>Békés</c:v>
                </c:pt>
                <c:pt idx="5">
                  <c:v>Csongrád</c:v>
                </c:pt>
              </c:strCache>
              <c:extLst/>
            </c:strRef>
          </c:cat>
          <c:val>
            <c:numRef>
              <c:f>Munka1!$F$55:$F$61</c:f>
              <c:numCache>
                <c:formatCode>General</c:formatCode>
                <c:ptCount val="6"/>
                <c:pt idx="0">
                  <c:v>100</c:v>
                </c:pt>
                <c:pt idx="1">
                  <c:v>203.6</c:v>
                </c:pt>
                <c:pt idx="2">
                  <c:v>73.099999999999994</c:v>
                </c:pt>
                <c:pt idx="3">
                  <c:v>81.400000000000006</c:v>
                </c:pt>
                <c:pt idx="4">
                  <c:v>60</c:v>
                </c:pt>
                <c:pt idx="5">
                  <c:v>73.5</c:v>
                </c:pt>
              </c:numCache>
              <c:extLst/>
            </c:numRef>
          </c:val>
          <c:extLst>
            <c:ext xmlns:c16="http://schemas.microsoft.com/office/drawing/2014/chart" uri="{C3380CC4-5D6E-409C-BE32-E72D297353CC}">
              <c16:uniqueId val="{00000002-BDB7-44BE-9562-7A92670108F2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315"/>
        <c:overlap val="-40"/>
        <c:axId val="40635008"/>
        <c:axId val="40645376"/>
        <c:extLst>
          <c:ext xmlns:c15="http://schemas.microsoft.com/office/drawing/2012/chart" uri="{02D57815-91ED-43cb-92C2-25804820EDAC}">
            <c15:filteredBarSeries>
              <c15:ser>
                <c:idx val="3"/>
                <c:order val="3"/>
                <c:tx>
                  <c:strRef>
                    <c:extLst>
                      <c:ext uri="{02D57815-91ED-43cb-92C2-25804820EDAC}">
                        <c15:formulaRef>
                          <c15:sqref>Munka1!$G$54</c15:sqref>
                        </c15:formulaRef>
                      </c:ext>
                    </c:extLst>
                    <c:strCache>
                      <c:ptCount val="1"/>
                      <c:pt idx="0">
                        <c:v>Oszlop6</c:v>
                      </c:pt>
                    </c:strCache>
                  </c:strRef>
                </c:tx>
                <c:spPr>
                  <a:noFill/>
                  <a:ln w="9525" cap="flat" cmpd="sng" algn="ctr">
                    <a:solidFill>
                      <a:schemeClr val="accent4"/>
                    </a:solidFill>
                    <a:miter lim="800000"/>
                  </a:ln>
                  <a:effectLst>
                    <a:glow rad="63500">
                      <a:schemeClr val="accent4">
                        <a:satMod val="175000"/>
                        <a:alpha val="25000"/>
                      </a:schemeClr>
                    </a:glow>
                  </a:effectLst>
                </c:spPr>
                <c:invertIfNegative val="0"/>
                <c:dLbls>
                  <c:spPr>
                    <a:noFill/>
                    <a:ln>
                      <a:noFill/>
                    </a:ln>
                    <a:effectLst/>
                  </c:spPr>
                  <c:txPr>
                    <a:bodyPr rot="0" spcFirstLastPara="1" vertOverflow="ellipsis" vert="horz" wrap="square" lIns="38100" tIns="19050" rIns="38100" bIns="19050" anchor="ctr" anchorCtr="1">
                      <a:spAutoFit/>
                    </a:bodyPr>
                    <a:lstStyle/>
                    <a:p>
                      <a:pPr>
                        <a:defRPr sz="900" b="0" i="0" u="none" strike="noStrike" kern="1200" baseline="0">
                          <a:solidFill>
                            <a:schemeClr val="lt1">
                              <a:lumMod val="75000"/>
                            </a:schemeClr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endParaRPr lang="hu-HU"/>
                    </a:p>
                  </c:txPr>
                  <c:dLblPos val="outEnd"/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>
                    <c:ext uri="{CE6537A1-D6FC-4f65-9D91-7224C49458BB}">
                      <c15:showLeaderLines val="1"/>
                      <c15:leaderLines>
                        <c:spPr>
                          <a:ln w="9525">
                            <a:solidFill>
                              <a:schemeClr val="lt1">
                                <a:lumMod val="50000"/>
                              </a:schemeClr>
                            </a:solidFill>
                            <a:round/>
                          </a:ln>
                          <a:effectLst/>
                        </c:spPr>
                      </c15:leaderLines>
                    </c:ext>
                  </c:extLst>
                </c:dLbls>
                <c:cat>
                  <c:strRef>
                    <c:extLst>
                      <c:ext uri="{02D57815-91ED-43cb-92C2-25804820EDAC}">
                        <c15:formulaRef>
                          <c15:sqref>Munka1!$B$55:$C$61</c15:sqref>
                        </c15:formulaRef>
                      </c:ext>
                    </c:extLst>
                    <c:strCache>
                      <c:ptCount val="6"/>
                      <c:pt idx="0">
                        <c:v>Országos</c:v>
                      </c:pt>
                      <c:pt idx="1">
                        <c:v>Budapest</c:v>
                      </c:pt>
                      <c:pt idx="2">
                        <c:v>Dél-Alföld</c:v>
                      </c:pt>
                      <c:pt idx="3">
                        <c:v>Bács-Kiskun</c:v>
                      </c:pt>
                      <c:pt idx="4">
                        <c:v>Békés</c:v>
                      </c:pt>
                      <c:pt idx="5">
                        <c:v>Csongrád</c:v>
                      </c:pt>
                    </c:strCache>
                  </c:strRef>
                </c:cat>
                <c:val>
                  <c:numRef>
                    <c:extLst>
                      <c:ext uri="{02D57815-91ED-43cb-92C2-25804820EDAC}">
                        <c15:formulaRef>
                          <c15:sqref>Munka1!$G$55:$G$61</c15:sqref>
                        </c15:formulaRef>
                      </c:ext>
                    </c:extLst>
                    <c:numCache>
                      <c:formatCode>General</c:formatCode>
                      <c:ptCount val="6"/>
                    </c:numCache>
                  </c:numRef>
                </c:val>
                <c:extLst>
                  <c:ext xmlns:c16="http://schemas.microsoft.com/office/drawing/2014/chart" uri="{C3380CC4-5D6E-409C-BE32-E72D297353CC}">
                    <c16:uniqueId val="{00000003-BDB7-44BE-9562-7A92670108F2}"/>
                  </c:ext>
                </c:extLst>
              </c15:ser>
            </c15:filteredBarSeries>
          </c:ext>
        </c:extLst>
      </c:barChart>
      <c:catAx>
        <c:axId val="40635008"/>
        <c:scaling>
          <c:orientation val="minMax"/>
        </c:scaling>
        <c:delete val="0"/>
        <c:axPos val="b"/>
        <c:majorGridlines>
          <c:spPr>
            <a:ln w="9525" cap="flat" cmpd="sng" algn="ctr">
              <a:gradFill>
                <a:gsLst>
                  <a:gs pos="100000">
                    <a:schemeClr val="dk1">
                      <a:lumMod val="75000"/>
                      <a:lumOff val="25000"/>
                    </a:schemeClr>
                  </a:gs>
                  <a:gs pos="0">
                    <a:schemeClr val="dk1">
                      <a:lumMod val="65000"/>
                      <a:lumOff val="35000"/>
                    </a:schemeClr>
                  </a:gs>
                </a:gsLst>
                <a:lin ang="5400000" scaled="0"/>
              </a:gra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chemeClr val="lt1">
                        <a:lumMod val="7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hu-HU"/>
                  <a:t>Területi</a:t>
                </a:r>
                <a:r>
                  <a:rPr lang="hu-HU" baseline="0"/>
                  <a:t> egység országos szint szerint</a:t>
                </a:r>
                <a:endParaRPr lang="hu-HU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900" b="1" i="0" u="none" strike="noStrike" kern="1200" baseline="0">
                  <a:solidFill>
                    <a:schemeClr val="lt1">
                      <a:lumMod val="7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hu-HU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7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40645376"/>
        <c:crosses val="autoZero"/>
        <c:auto val="1"/>
        <c:lblAlgn val="ctr"/>
        <c:lblOffset val="100"/>
        <c:noMultiLvlLbl val="0"/>
      </c:catAx>
      <c:valAx>
        <c:axId val="40645376"/>
        <c:scaling>
          <c:orientation val="minMax"/>
        </c:scaling>
        <c:delete val="0"/>
        <c:axPos val="l"/>
        <c:majorGridlines>
          <c:spPr>
            <a:ln w="9525" cap="flat" cmpd="sng" algn="ctr">
              <a:gradFill>
                <a:gsLst>
                  <a:gs pos="100000">
                    <a:schemeClr val="dk1">
                      <a:lumMod val="75000"/>
                      <a:lumOff val="25000"/>
                    </a:schemeClr>
                  </a:gs>
                  <a:gs pos="0">
                    <a:schemeClr val="dk1">
                      <a:lumMod val="65000"/>
                      <a:lumOff val="35000"/>
                    </a:schemeClr>
                  </a:gs>
                </a:gsLst>
                <a:lin ang="5400000" scaled="0"/>
              </a:gra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7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4063500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87010094891984657"/>
          <c:y val="0.48276538349373005"/>
          <c:w val="0.12989905108015345"/>
          <c:h val="0.2343766404199475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lt1">
                  <a:lumMod val="7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legend>
    <c:plotVisOnly val="1"/>
    <c:dispBlanksAs val="gap"/>
    <c:showDLblsOverMax val="0"/>
  </c:chart>
  <c:spPr>
    <a:solidFill>
      <a:schemeClr val="dk1">
        <a:lumMod val="75000"/>
        <a:lumOff val="25000"/>
      </a:schemeClr>
    </a:solidFill>
    <a:ln w="9525" cap="flat" cmpd="sng" algn="ctr">
      <a:solidFill>
        <a:schemeClr val="dk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13">
  <cs:axisTitle>
    <cs:lnRef idx="0"/>
    <cs:fillRef idx="0"/>
    <cs:effectRef idx="0"/>
    <cs:fontRef idx="minor">
      <a:schemeClr val="lt1">
        <a:lumMod val="75000"/>
      </a:schemeClr>
    </cs:fontRef>
    <cs:defRPr sz="900" b="1" kern="1200"/>
  </cs:axisTitle>
  <cs:categoryAxis>
    <cs:lnRef idx="0"/>
    <cs:fillRef idx="0"/>
    <cs:effectRef idx="0"/>
    <cs:fontRef idx="minor">
      <a:schemeClr val="lt1">
        <a:lumMod val="75000"/>
      </a:schemeClr>
    </cs:fontRef>
    <cs:defRPr sz="900" kern="1200"/>
  </cs:categoryAxis>
  <cs:chartArea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>
        <a:lumMod val="75000"/>
      </a:schemeClr>
    </cs:fontRef>
    <cs:defRPr sz="900" kern="1200"/>
  </cs:dataLabel>
  <cs:dataLabelCallout>
    <cs:lnRef idx="0"/>
    <cs:fillRef idx="0"/>
    <cs:effectRef idx="0"/>
    <cs:fontRef idx="minor">
      <a:schemeClr val="lt1">
        <a:lumMod val="15000"/>
        <a:lumOff val="85000"/>
      </a:schemeClr>
    </cs:fontRef>
    <cs:spPr>
      <a:solidFill>
        <a:schemeClr val="dk1">
          <a:lumMod val="65000"/>
          <a:lumOff val="35000"/>
        </a:schemeClr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0"/>
    <cs:effectRef idx="0">
      <cs:styleClr val="auto"/>
    </cs:effectRef>
    <cs:fontRef idx="minor">
      <a:schemeClr val="dk1"/>
    </cs:fontRef>
    <cs:spPr>
      <a:ln w="9525" cap="flat" cmpd="sng" algn="ctr">
        <a:solidFill>
          <a:schemeClr val="phClr"/>
        </a:solidFill>
        <a:miter lim="800000"/>
      </a:ln>
      <a:effectLst>
        <a:glow rad="63500">
          <a:schemeClr val="phClr">
            <a:satMod val="175000"/>
            <a:alpha val="25000"/>
          </a:schemeClr>
        </a:glow>
      </a:effectLst>
    </cs:spPr>
  </cs:dataPoint>
  <cs:dataPoint3D>
    <cs:lnRef idx="0">
      <cs:styleClr val="auto"/>
    </cs:lnRef>
    <cs:fillRef idx="0">
      <cs:styleClr val="auto"/>
    </cs:fillRef>
    <cs:effectRef idx="0">
      <cs:styleClr val="auto"/>
    </cs:effectRef>
    <cs:fontRef idx="minor">
      <a:schemeClr val="dk1"/>
    </cs:fontRef>
    <cs:spPr>
      <a:ln w="9525" cap="flat" cmpd="sng" algn="ctr">
        <a:solidFill>
          <a:schemeClr val="phClr"/>
        </a:solidFill>
        <a:miter lim="800000"/>
      </a:ln>
      <a:effectLst>
        <a:glow rad="63500">
          <a:schemeClr val="phClr">
            <a:satMod val="175000"/>
            <a:alpha val="25000"/>
          </a:schemeClr>
        </a:glow>
      </a:effectLst>
    </cs:spPr>
  </cs:dataPoint3D>
  <cs:dataPointLine>
    <cs:lnRef idx="0">
      <cs:styleClr val="auto"/>
    </cs:lnRef>
    <cs:fillRef idx="0">
      <cs:styleClr val="auto"/>
    </cs:fillRef>
    <cs:effectRef idx="0">
      <cs:styleClr val="auto"/>
    </cs:effectRef>
    <cs:fontRef idx="minor">
      <a:schemeClr val="dk1"/>
    </cs:fontRef>
    <cs:spPr>
      <a:ln w="22225" cap="rnd">
        <a:solidFill>
          <a:schemeClr val="phClr"/>
        </a:solidFill>
      </a:ln>
      <a:effectLst>
        <a:glow rad="139700">
          <a:schemeClr val="phClr">
            <a:satMod val="175000"/>
            <a:alpha val="14000"/>
          </a:schemeClr>
        </a:glow>
      </a:effectLst>
    </cs:spPr>
  </cs:dataPointLine>
  <cs:dataPointMarker>
    <cs:lnRef idx="0">
      <cs:styleClr val="auto"/>
    </cs:lnRef>
    <cs:fillRef idx="0">
      <cs:styleClr val="auto"/>
    </cs:fillRef>
    <cs:effectRef idx="0">
      <cs:styleClr val="auto"/>
    </cs:effectRef>
    <cs:fontRef idx="minor">
      <a:schemeClr val="dk1"/>
    </cs:fontRef>
    <cs:spPr>
      <a:solidFill>
        <a:schemeClr val="phClr">
          <a:lumMod val="60000"/>
          <a:lumOff val="40000"/>
        </a:schemeClr>
      </a:solidFill>
      <a:effectLst>
        <a:glow rad="63500">
          <a:schemeClr val="phClr">
            <a:satMod val="175000"/>
            <a:alpha val="25000"/>
          </a:schemeClr>
        </a:glow>
      </a:effectLst>
    </cs:spPr>
  </cs:dataPointMarker>
  <cs:dataPointMarkerLayout symbol="circle" size="4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lt1">
        <a:lumMod val="75000"/>
      </a:schemeClr>
    </cs:fontRef>
    <cs:spPr>
      <a:ln w="9525">
        <a:solidFill>
          <a:schemeClr val="dk1">
            <a:lumMod val="50000"/>
            <a:lumOff val="50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lt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75000"/>
          </a:schemeClr>
        </a:solidFill>
        <a:round/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lt1">
            <a:lumMod val="50000"/>
          </a:schemeClr>
        </a:solidFill>
        <a:round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lt1">
            <a:lumMod val="50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75000"/>
                <a:lumOff val="25000"/>
              </a:schemeClr>
            </a:gs>
            <a:gs pos="0">
              <a:schemeClr val="dk1">
                <a:lumMod val="65000"/>
                <a:lumOff val="35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75000"/>
                <a:lumOff val="25000"/>
                <a:alpha val="25000"/>
              </a:schemeClr>
            </a:gs>
            <a:gs pos="0">
              <a:schemeClr val="dk1">
                <a:lumMod val="65000"/>
                <a:lumOff val="35000"/>
                <a:alpha val="25000"/>
              </a:schemeClr>
            </a:gs>
          </a:gsLst>
          <a:lin ang="5400000" scaled="0"/>
        </a:gra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lt1">
            <a:lumMod val="50000"/>
          </a:schemeClr>
        </a:solidFill>
        <a:round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lt1">
            <a:lumMod val="50000"/>
          </a:schemeClr>
        </a:solidFill>
        <a:round/>
      </a:ln>
    </cs:spPr>
  </cs:leaderLine>
  <cs:legend>
    <cs:lnRef idx="0"/>
    <cs:fillRef idx="0"/>
    <cs:effectRef idx="0"/>
    <cs:fontRef idx="minor">
      <a:schemeClr val="lt1">
        <a:lumMod val="75000"/>
      </a:schemeClr>
    </cs:fontRef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lt1">
        <a:lumMod val="75000"/>
      </a:schemeClr>
    </cs:fontRef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lt1">
            <a:lumMod val="50000"/>
          </a:schemeClr>
        </a:solidFill>
        <a:round/>
      </a:ln>
    </cs:spPr>
  </cs:seriesLine>
  <cs:title>
    <cs:lnRef idx="0"/>
    <cs:fillRef idx="0"/>
    <cs:effectRef idx="0"/>
    <cs:fontRef idx="minor">
      <a:schemeClr val="lt1">
        <a:lumMod val="85000"/>
      </a:schemeClr>
    </cs:fontRef>
    <cs:defRPr sz="1400" b="1" kern="1200" cap="none" baseline="0"/>
  </cs:title>
  <cs:trendline>
    <cs:lnRef idx="0">
      <cs:styleClr val="auto"/>
    </cs:lnRef>
    <cs:fillRef idx="0"/>
    <cs:effectRef idx="0"/>
    <cs:fontRef idx="minor">
      <a:schemeClr val="lt1"/>
    </cs:fontRef>
    <cs:spPr>
      <a:ln w="25400" cap="rnd">
        <a:solidFill>
          <a:schemeClr val="phClr">
            <a:alpha val="50000"/>
          </a:schemeClr>
        </a:solidFill>
      </a:ln>
    </cs:spPr>
  </cs:trendline>
  <cs:trendlineLabel>
    <cs:lnRef idx="0"/>
    <cs:fillRef idx="0"/>
    <cs:effectRef idx="0"/>
    <cs:fontRef idx="minor">
      <a:schemeClr val="lt1">
        <a:lumMod val="7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>
          <a:lumMod val="85000"/>
        </a:schemeClr>
      </a:solidFill>
      <a:ln w="9525">
        <a:solidFill>
          <a:schemeClr val="dk1">
            <a:lumMod val="50000"/>
          </a:schemeClr>
        </a:solidFill>
        <a:round/>
      </a:ln>
    </cs:spPr>
  </cs:upBar>
  <cs:valueAxis>
    <cs:lnRef idx="0"/>
    <cs:fillRef idx="0"/>
    <cs:effectRef idx="0"/>
    <cs:fontRef idx="minor">
      <a:schemeClr val="lt1">
        <a:lumMod val="7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246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laci</dc:creator>
  <cp:lastModifiedBy>KKati</cp:lastModifiedBy>
  <cp:revision>4</cp:revision>
  <dcterms:created xsi:type="dcterms:W3CDTF">2020-11-24T07:16:00Z</dcterms:created>
  <dcterms:modified xsi:type="dcterms:W3CDTF">2021-08-30T13:03:00Z</dcterms:modified>
</cp:coreProperties>
</file>